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8" w:rsidRDefault="005654FA" w:rsidP="005654FA">
      <w:pPr>
        <w:pStyle w:val="NoSpacing"/>
      </w:pPr>
      <w:r w:rsidRPr="005654FA">
        <w:rPr>
          <w:i/>
        </w:rPr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  <w:r w:rsidRPr="005654FA">
        <w:rPr>
          <w:i/>
        </w:rPr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  <w:r w:rsidRPr="005654FA">
        <w:rPr>
          <w:i/>
        </w:rPr>
        <w:lastRenderedPageBreak/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  <w:r w:rsidRPr="005654FA">
        <w:rPr>
          <w:i/>
        </w:rPr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  <w:r w:rsidRPr="005654FA">
        <w:rPr>
          <w:i/>
        </w:rPr>
        <w:lastRenderedPageBreak/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  <w:rPr>
          <w:i/>
        </w:rPr>
      </w:pPr>
    </w:p>
    <w:p w:rsidR="005654FA" w:rsidRDefault="005654FA" w:rsidP="005654FA">
      <w:pPr>
        <w:pStyle w:val="NoSpacing"/>
      </w:pPr>
      <w:r w:rsidRPr="005654FA">
        <w:rPr>
          <w:i/>
        </w:rPr>
        <w:t>The Great Gatsby</w:t>
      </w:r>
      <w:r>
        <w:t xml:space="preserve"> key vocab</w:t>
      </w:r>
    </w:p>
    <w:p w:rsidR="002C10DB" w:rsidRDefault="002C10DB" w:rsidP="005654FA">
      <w:pPr>
        <w:pStyle w:val="NoSpacing"/>
      </w:pPr>
    </w:p>
    <w:p w:rsidR="005654FA" w:rsidRDefault="005654FA" w:rsidP="005654FA">
      <w:pPr>
        <w:pStyle w:val="NoSpacing"/>
      </w:pPr>
      <w:proofErr w:type="gramStart"/>
      <w:r>
        <w:t>Corpulent  48</w:t>
      </w:r>
      <w:proofErr w:type="gramEnd"/>
    </w:p>
    <w:p w:rsidR="005654FA" w:rsidRDefault="005654FA" w:rsidP="005654FA">
      <w:pPr>
        <w:pStyle w:val="NoSpacing"/>
      </w:pPr>
      <w:r>
        <w:t>Rivulet   51</w:t>
      </w:r>
    </w:p>
    <w:p w:rsidR="005654FA" w:rsidRDefault="005654FA" w:rsidP="005654FA">
      <w:pPr>
        <w:pStyle w:val="NoSpacing"/>
      </w:pPr>
      <w:r>
        <w:t>Punctilious   64</w:t>
      </w:r>
    </w:p>
    <w:p w:rsidR="005654FA" w:rsidRDefault="005654FA" w:rsidP="005654FA">
      <w:pPr>
        <w:pStyle w:val="NoSpacing"/>
      </w:pPr>
      <w:proofErr w:type="spellStart"/>
      <w:r>
        <w:t>Somnambulatory</w:t>
      </w:r>
      <w:proofErr w:type="spellEnd"/>
      <w:r>
        <w:t xml:space="preserve">   69</w:t>
      </w:r>
    </w:p>
    <w:p w:rsidR="005654FA" w:rsidRDefault="005654FA" w:rsidP="005654FA">
      <w:pPr>
        <w:pStyle w:val="NoSpacing"/>
      </w:pPr>
      <w:r>
        <w:t>Denizen   73</w:t>
      </w:r>
    </w:p>
    <w:p w:rsidR="005654FA" w:rsidRDefault="005654FA" w:rsidP="005654FA">
      <w:pPr>
        <w:pStyle w:val="NoSpacing"/>
      </w:pPr>
      <w:r>
        <w:t>Defunct   86</w:t>
      </w:r>
    </w:p>
    <w:p w:rsidR="005654FA" w:rsidRDefault="005654FA" w:rsidP="005654FA">
      <w:pPr>
        <w:pStyle w:val="NoSpacing"/>
      </w:pPr>
      <w:r>
        <w:t>Proximity   107</w:t>
      </w:r>
    </w:p>
    <w:p w:rsidR="005654FA" w:rsidRDefault="005654FA" w:rsidP="005654FA">
      <w:pPr>
        <w:pStyle w:val="NoSpacing"/>
      </w:pPr>
      <w:r>
        <w:t>Menagerie   107</w:t>
      </w:r>
    </w:p>
    <w:p w:rsidR="005654FA" w:rsidRDefault="005654FA" w:rsidP="005654FA">
      <w:pPr>
        <w:pStyle w:val="NoSpacing"/>
      </w:pPr>
      <w:r>
        <w:t>Dilatory   108</w:t>
      </w:r>
    </w:p>
    <w:p w:rsidR="005654FA" w:rsidRDefault="005654FA" w:rsidP="005654FA">
      <w:pPr>
        <w:pStyle w:val="NoSpacing"/>
      </w:pPr>
      <w:r>
        <w:t>Affront   115</w:t>
      </w:r>
    </w:p>
    <w:p w:rsidR="005654FA" w:rsidRDefault="005654FA" w:rsidP="005654FA">
      <w:pPr>
        <w:pStyle w:val="NoSpacing"/>
      </w:pPr>
      <w:r>
        <w:t>Stagnant   118</w:t>
      </w:r>
    </w:p>
    <w:p w:rsidR="005654FA" w:rsidRDefault="005654FA" w:rsidP="005654FA">
      <w:pPr>
        <w:pStyle w:val="NoSpacing"/>
      </w:pPr>
      <w:r>
        <w:t>Contingency   121</w:t>
      </w:r>
    </w:p>
    <w:p w:rsidR="005654FA" w:rsidRDefault="005654FA" w:rsidP="005654FA">
      <w:pPr>
        <w:pStyle w:val="NoSpacing"/>
      </w:pPr>
      <w:r>
        <w:t>Inviolate   125</w:t>
      </w:r>
    </w:p>
    <w:p w:rsidR="005654FA" w:rsidRDefault="005654FA" w:rsidP="005654FA">
      <w:pPr>
        <w:pStyle w:val="NoSpacing"/>
      </w:pPr>
      <w:r>
        <w:t>Precipitately   125</w:t>
      </w:r>
    </w:p>
    <w:p w:rsidR="005654FA" w:rsidRDefault="005654FA" w:rsidP="005654FA">
      <w:pPr>
        <w:pStyle w:val="NoSpacing"/>
      </w:pPr>
      <w:r>
        <w:t>Magnanimous   135</w:t>
      </w:r>
    </w:p>
    <w:p w:rsidR="005654FA" w:rsidRDefault="005654FA" w:rsidP="005654FA">
      <w:pPr>
        <w:pStyle w:val="NoSpacing"/>
      </w:pPr>
      <w:r>
        <w:t>Truculent   140</w:t>
      </w:r>
    </w:p>
    <w:p w:rsidR="005654FA" w:rsidRDefault="005654FA" w:rsidP="005654FA">
      <w:pPr>
        <w:pStyle w:val="NoSpacing"/>
      </w:pPr>
      <w:proofErr w:type="gramStart"/>
      <w:r>
        <w:t>Redolent</w:t>
      </w:r>
      <w:proofErr w:type="gramEnd"/>
      <w:r>
        <w:t xml:space="preserve">   148</w:t>
      </w:r>
    </w:p>
    <w:p w:rsidR="005654FA" w:rsidRDefault="005654FA" w:rsidP="005654FA">
      <w:pPr>
        <w:pStyle w:val="NoSpacing"/>
      </w:pPr>
      <w:r>
        <w:t>Unscrupulously   149</w:t>
      </w:r>
    </w:p>
    <w:p w:rsidR="005654FA" w:rsidRDefault="005654FA" w:rsidP="005654FA">
      <w:pPr>
        <w:pStyle w:val="NoSpacing"/>
      </w:pPr>
      <w:r>
        <w:t>Interminable   176</w:t>
      </w:r>
    </w:p>
    <w:p w:rsidR="005654FA" w:rsidRDefault="005654FA" w:rsidP="005654FA">
      <w:pPr>
        <w:pStyle w:val="NoSpacing"/>
      </w:pPr>
      <w:r>
        <w:t>Commensurate   180</w:t>
      </w: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</w:pPr>
    </w:p>
    <w:p w:rsidR="005654FA" w:rsidRDefault="005654FA" w:rsidP="005654FA">
      <w:pPr>
        <w:pStyle w:val="NoSpacing"/>
        <w:sectPr w:rsidR="005654FA" w:rsidSect="005654FA">
          <w:pgSz w:w="12240" w:h="15840"/>
          <w:pgMar w:top="720" w:right="1008" w:bottom="720" w:left="1008" w:header="720" w:footer="720" w:gutter="0"/>
          <w:cols w:num="3" w:space="720"/>
          <w:docGrid w:linePitch="360"/>
        </w:sectPr>
      </w:pPr>
      <w:bookmarkStart w:id="0" w:name="_GoBack"/>
      <w:bookmarkEnd w:id="0"/>
    </w:p>
    <w:p w:rsidR="005654FA" w:rsidRDefault="005654FA" w:rsidP="005654FA">
      <w:pPr>
        <w:pStyle w:val="NoSpacing"/>
      </w:pPr>
    </w:p>
    <w:sectPr w:rsidR="005654FA" w:rsidSect="005654FA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FA"/>
    <w:rsid w:val="002520E7"/>
    <w:rsid w:val="002C10DB"/>
    <w:rsid w:val="004B2F77"/>
    <w:rsid w:val="005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REMAR, COLLEEN</cp:lastModifiedBy>
  <cp:revision>2</cp:revision>
  <dcterms:created xsi:type="dcterms:W3CDTF">2013-05-16T02:19:00Z</dcterms:created>
  <dcterms:modified xsi:type="dcterms:W3CDTF">2013-05-16T13:59:00Z</dcterms:modified>
</cp:coreProperties>
</file>